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9206" w14:textId="77777777" w:rsidR="00CD3767" w:rsidRDefault="0074666C" w:rsidP="006241A8">
      <w:pPr>
        <w:pStyle w:val="Title"/>
      </w:pPr>
      <w:r>
        <w:t xml:space="preserve">Technology-Enhanced </w:t>
      </w:r>
      <w:r w:rsidR="00E66FE6">
        <w:t>Language Project Plan</w:t>
      </w:r>
    </w:p>
    <w:p w14:paraId="338EBCC2" w14:textId="77777777" w:rsidR="006241A8" w:rsidRPr="002D5D40" w:rsidRDefault="006241A8" w:rsidP="006241A8">
      <w:pPr>
        <w:rPr>
          <w:sz w:val="20"/>
        </w:rPr>
      </w:pPr>
      <w:r w:rsidRPr="002D5D40">
        <w:rPr>
          <w:sz w:val="20"/>
        </w:rPr>
        <w:t>This worksheet will help you to cre</w:t>
      </w:r>
      <w:r w:rsidR="00F31681">
        <w:rPr>
          <w:sz w:val="20"/>
        </w:rPr>
        <w:t>ate an engaging lesson for the World L</w:t>
      </w:r>
      <w:r w:rsidRPr="002D5D40">
        <w:rPr>
          <w:sz w:val="20"/>
        </w:rPr>
        <w:t xml:space="preserve">anguages classroom that utilizes technology to support the </w:t>
      </w:r>
      <w:r w:rsidR="00880491">
        <w:rPr>
          <w:sz w:val="20"/>
        </w:rPr>
        <w:t xml:space="preserve">ACTFL World Readiness Standards (specifically the three </w:t>
      </w:r>
      <w:r w:rsidR="00EC7635">
        <w:rPr>
          <w:sz w:val="20"/>
        </w:rPr>
        <w:t>c</w:t>
      </w:r>
      <w:r w:rsidR="00880491">
        <w:rPr>
          <w:sz w:val="20"/>
        </w:rPr>
        <w:t xml:space="preserve">ommunicative </w:t>
      </w:r>
      <w:r w:rsidR="00EC7635">
        <w:rPr>
          <w:sz w:val="20"/>
        </w:rPr>
        <w:t>m</w:t>
      </w:r>
      <w:r w:rsidR="00880491">
        <w:rPr>
          <w:sz w:val="20"/>
        </w:rPr>
        <w:t>odes)</w:t>
      </w:r>
      <w:r w:rsidR="00EC7635">
        <w:rPr>
          <w:sz w:val="20"/>
        </w:rPr>
        <w:t xml:space="preserve"> using a backward design model</w:t>
      </w:r>
      <w:r w:rsidRPr="002D5D40">
        <w:rPr>
          <w:sz w:val="20"/>
        </w:rPr>
        <w:t>.</w:t>
      </w:r>
    </w:p>
    <w:tbl>
      <w:tblPr>
        <w:tblStyle w:val="LightGrid-Accent1"/>
        <w:tblW w:w="0" w:type="auto"/>
        <w:tblInd w:w="108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ook w:val="0400" w:firstRow="0" w:lastRow="0" w:firstColumn="0" w:lastColumn="0" w:noHBand="0" w:noVBand="1"/>
      </w:tblPr>
      <w:tblGrid>
        <w:gridCol w:w="2610"/>
        <w:gridCol w:w="8298"/>
      </w:tblGrid>
      <w:tr w:rsidR="002D5D40" w:rsidRPr="002D5D40" w14:paraId="5C26A1CF" w14:textId="77777777" w:rsidTr="009C3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05EC2A62" w14:textId="77777777" w:rsidR="002D5D40" w:rsidRPr="002D5D40" w:rsidRDefault="002D5D40" w:rsidP="006241A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D5D40">
              <w:rPr>
                <w:b/>
                <w:color w:val="FFFFFF" w:themeColor="background1"/>
                <w:sz w:val="20"/>
                <w:szCs w:val="20"/>
              </w:rPr>
              <w:t>Lesson Name</w:t>
            </w:r>
            <w:r w:rsidRPr="002D5D40">
              <w:rPr>
                <w:b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22A527" w14:textId="77777777" w:rsidR="002D5D40" w:rsidRPr="002D5D40" w:rsidRDefault="002D5D40" w:rsidP="006241A8">
            <w:pPr>
              <w:rPr>
                <w:b/>
                <w:sz w:val="20"/>
                <w:szCs w:val="20"/>
              </w:rPr>
            </w:pPr>
          </w:p>
        </w:tc>
      </w:tr>
      <w:tr w:rsidR="002D5D40" w:rsidRPr="002D5D40" w14:paraId="1028F766" w14:textId="77777777" w:rsidTr="009C3D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511A5778" w14:textId="77777777" w:rsidR="002D5D40" w:rsidRPr="002D5D40" w:rsidRDefault="002D5D40" w:rsidP="00795DB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D5D40">
              <w:rPr>
                <w:b/>
                <w:color w:val="FFFFFF" w:themeColor="background1"/>
                <w:sz w:val="20"/>
                <w:szCs w:val="20"/>
              </w:rPr>
              <w:t xml:space="preserve">Lesson </w:t>
            </w:r>
            <w:r w:rsidR="00795DB8">
              <w:rPr>
                <w:b/>
                <w:color w:val="FFFFFF" w:themeColor="background1"/>
                <w:sz w:val="20"/>
                <w:szCs w:val="20"/>
              </w:rPr>
              <w:t xml:space="preserve"> Topic</w:t>
            </w:r>
            <w:r w:rsidRPr="002D5D40">
              <w:rPr>
                <w:b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9A6531" w14:textId="77777777" w:rsidR="002D5D40" w:rsidRPr="002D5D40" w:rsidRDefault="002D5D40" w:rsidP="006241A8">
            <w:pPr>
              <w:rPr>
                <w:b/>
                <w:sz w:val="20"/>
                <w:szCs w:val="20"/>
              </w:rPr>
            </w:pPr>
          </w:p>
        </w:tc>
      </w:tr>
      <w:tr w:rsidR="002D5D40" w:rsidRPr="002D5D40" w14:paraId="26C890F9" w14:textId="77777777" w:rsidTr="009C3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0EA7BB6E" w14:textId="77777777" w:rsidR="002D5D40" w:rsidRPr="002D5D40" w:rsidRDefault="002D5D40" w:rsidP="006241A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D5D40">
              <w:rPr>
                <w:b/>
                <w:color w:val="FFFFFF" w:themeColor="background1"/>
                <w:sz w:val="20"/>
                <w:szCs w:val="20"/>
              </w:rPr>
              <w:t>Time Suggested</w:t>
            </w:r>
            <w:r w:rsidRPr="002D5D40">
              <w:rPr>
                <w:b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CE275A" w14:textId="77777777" w:rsidR="002D5D40" w:rsidRPr="002D5D40" w:rsidRDefault="002D5D40" w:rsidP="006241A8">
            <w:pPr>
              <w:rPr>
                <w:b/>
                <w:sz w:val="20"/>
                <w:szCs w:val="20"/>
              </w:rPr>
            </w:pPr>
          </w:p>
        </w:tc>
      </w:tr>
      <w:tr w:rsidR="00E66FE6" w:rsidRPr="002D5D40" w14:paraId="149E5520" w14:textId="77777777" w:rsidTr="009C3D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10" w:type="dxa"/>
            <w:shd w:val="clear" w:color="auto" w:fill="4F81BD" w:themeFill="accent1"/>
          </w:tcPr>
          <w:p w14:paraId="776E5BCC" w14:textId="77777777" w:rsidR="00E66FE6" w:rsidRPr="002D5D40" w:rsidRDefault="00E66FE6" w:rsidP="0088049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Lesson Location</w:t>
            </w:r>
            <w:r w:rsidR="00880491">
              <w:rPr>
                <w:b/>
                <w:color w:val="FFFFFF" w:themeColor="background1"/>
                <w:sz w:val="20"/>
                <w:szCs w:val="20"/>
              </w:rPr>
              <w:br/>
            </w:r>
            <w:r w:rsidR="00880491" w:rsidRPr="00880491">
              <w:rPr>
                <w:i/>
                <w:color w:val="FFFFFF" w:themeColor="background1"/>
                <w:sz w:val="18"/>
                <w:szCs w:val="20"/>
              </w:rPr>
              <w:t>(Classroom, Online</w:t>
            </w:r>
            <w:r w:rsidR="00880491">
              <w:rPr>
                <w:i/>
                <w:color w:val="FFFFFF" w:themeColor="background1"/>
                <w:sz w:val="18"/>
                <w:szCs w:val="20"/>
              </w:rPr>
              <w:t>, Both</w:t>
            </w:r>
            <w:r w:rsidR="00880491" w:rsidRPr="00880491">
              <w:rPr>
                <w:i/>
                <w:color w:val="FFFFFF" w:themeColor="background1"/>
                <w:sz w:val="18"/>
                <w:szCs w:val="20"/>
              </w:rPr>
              <w:t>)</w:t>
            </w:r>
          </w:p>
        </w:tc>
        <w:tc>
          <w:tcPr>
            <w:tcW w:w="8298" w:type="dxa"/>
          </w:tcPr>
          <w:p w14:paraId="5FC49BEA" w14:textId="77777777" w:rsidR="00E66FE6" w:rsidRPr="002D5D40" w:rsidRDefault="00E66FE6" w:rsidP="006241A8">
            <w:pPr>
              <w:rPr>
                <w:b/>
                <w:sz w:val="20"/>
                <w:szCs w:val="20"/>
              </w:rPr>
            </w:pPr>
          </w:p>
        </w:tc>
      </w:tr>
      <w:tr w:rsidR="002D5D40" w:rsidRPr="002D5D40" w14:paraId="64D2EEA5" w14:textId="77777777" w:rsidTr="009C3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19345C6F" w14:textId="77777777" w:rsidR="002D5D40" w:rsidRPr="002D5D40" w:rsidRDefault="002D5D40" w:rsidP="006241A8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2D5D40">
              <w:rPr>
                <w:b/>
                <w:color w:val="FFFFFF" w:themeColor="background1"/>
                <w:sz w:val="20"/>
                <w:szCs w:val="20"/>
              </w:rPr>
              <w:t>Technology Used</w:t>
            </w:r>
            <w:r w:rsidRPr="002D5D40">
              <w:rPr>
                <w:b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CABD75" w14:textId="77777777" w:rsidR="002D5D40" w:rsidRPr="002D5D40" w:rsidRDefault="002D5D40" w:rsidP="006241A8">
            <w:pPr>
              <w:rPr>
                <w:b/>
                <w:sz w:val="20"/>
                <w:szCs w:val="20"/>
              </w:rPr>
            </w:pPr>
          </w:p>
        </w:tc>
      </w:tr>
    </w:tbl>
    <w:p w14:paraId="0B1A122D" w14:textId="77777777" w:rsidR="002D5D40" w:rsidRDefault="002D5D40" w:rsidP="006241A8">
      <w:pPr>
        <w:rPr>
          <w:sz w:val="20"/>
          <w:szCs w:val="20"/>
        </w:rPr>
        <w:sectPr w:rsidR="002D5D40" w:rsidSect="002D5D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3800D9" w14:textId="77777777" w:rsidR="0074666C" w:rsidRPr="002D5D40" w:rsidRDefault="0074666C" w:rsidP="006241A8">
      <w:pPr>
        <w:rPr>
          <w:sz w:val="20"/>
          <w:szCs w:val="20"/>
        </w:rPr>
      </w:pPr>
    </w:p>
    <w:tbl>
      <w:tblPr>
        <w:tblStyle w:val="LightList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E66FE6" w:rsidRPr="002D5D40" w14:paraId="468EC338" w14:textId="77777777" w:rsidTr="00880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98536A9" w14:textId="77777777" w:rsidR="00E66FE6" w:rsidRPr="00795DB8" w:rsidRDefault="00795DB8" w:rsidP="00795DB8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Lesson Overview</w:t>
            </w:r>
            <w:r>
              <w:rPr>
                <w:sz w:val="20"/>
                <w:szCs w:val="20"/>
              </w:rPr>
              <w:br/>
            </w:r>
            <w:r w:rsidRPr="00795DB8">
              <w:rPr>
                <w:b w:val="0"/>
                <w:i/>
                <w:sz w:val="20"/>
                <w:szCs w:val="20"/>
              </w:rPr>
              <w:t xml:space="preserve">Briefly </w:t>
            </w:r>
            <w:proofErr w:type="gramStart"/>
            <w:r w:rsidRPr="00795DB8">
              <w:rPr>
                <w:b w:val="0"/>
                <w:i/>
                <w:sz w:val="20"/>
                <w:szCs w:val="20"/>
              </w:rPr>
              <w:t>describe</w:t>
            </w:r>
            <w:proofErr w:type="gramEnd"/>
            <w:r w:rsidRPr="00795DB8">
              <w:rPr>
                <w:b w:val="0"/>
                <w:i/>
                <w:sz w:val="20"/>
                <w:szCs w:val="20"/>
              </w:rPr>
              <w:t xml:space="preserve"> the lesson.</w:t>
            </w:r>
          </w:p>
        </w:tc>
      </w:tr>
      <w:tr w:rsidR="00E66FE6" w:rsidRPr="002D5D40" w14:paraId="50EE49AA" w14:textId="77777777" w:rsidTr="00880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6DE4134F" w14:textId="77777777" w:rsidR="00E66FE6" w:rsidRPr="002D5D40" w:rsidRDefault="00E66FE6" w:rsidP="00880491">
            <w:pPr>
              <w:rPr>
                <w:sz w:val="20"/>
                <w:szCs w:val="20"/>
              </w:rPr>
            </w:pPr>
          </w:p>
          <w:p w14:paraId="61C5A0FA" w14:textId="77777777" w:rsidR="00E66FE6" w:rsidRDefault="00E66FE6" w:rsidP="00880491">
            <w:pPr>
              <w:rPr>
                <w:sz w:val="20"/>
                <w:szCs w:val="20"/>
              </w:rPr>
            </w:pPr>
          </w:p>
          <w:p w14:paraId="75BD8A95" w14:textId="77777777" w:rsidR="00795DB8" w:rsidRDefault="00795DB8" w:rsidP="00880491">
            <w:pPr>
              <w:rPr>
                <w:sz w:val="20"/>
                <w:szCs w:val="20"/>
              </w:rPr>
            </w:pPr>
          </w:p>
          <w:p w14:paraId="037A6853" w14:textId="77777777" w:rsidR="00795DB8" w:rsidRDefault="00795DB8" w:rsidP="00880491">
            <w:pPr>
              <w:rPr>
                <w:sz w:val="20"/>
                <w:szCs w:val="20"/>
              </w:rPr>
            </w:pPr>
          </w:p>
          <w:p w14:paraId="0A00E4BD" w14:textId="77777777" w:rsidR="00795DB8" w:rsidRDefault="00795DB8" w:rsidP="00880491">
            <w:pPr>
              <w:rPr>
                <w:sz w:val="20"/>
                <w:szCs w:val="20"/>
              </w:rPr>
            </w:pPr>
          </w:p>
          <w:p w14:paraId="5F53DD0E" w14:textId="77777777" w:rsidR="00120EED" w:rsidRPr="002D5D40" w:rsidRDefault="00120EED" w:rsidP="00880491">
            <w:pPr>
              <w:rPr>
                <w:sz w:val="20"/>
                <w:szCs w:val="20"/>
              </w:rPr>
            </w:pPr>
          </w:p>
          <w:p w14:paraId="2F545D58" w14:textId="77777777" w:rsidR="00E66FE6" w:rsidRDefault="00E66FE6" w:rsidP="00880491">
            <w:pPr>
              <w:rPr>
                <w:sz w:val="20"/>
                <w:szCs w:val="20"/>
              </w:rPr>
            </w:pPr>
          </w:p>
          <w:p w14:paraId="528DCB17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24B50E32" w14:textId="77777777" w:rsidR="00120EED" w:rsidRPr="002D5D40" w:rsidRDefault="00120EED" w:rsidP="00880491">
            <w:pPr>
              <w:rPr>
                <w:sz w:val="20"/>
                <w:szCs w:val="20"/>
              </w:rPr>
            </w:pPr>
          </w:p>
        </w:tc>
      </w:tr>
    </w:tbl>
    <w:p w14:paraId="608CCCC2" w14:textId="77777777" w:rsidR="00E66FE6" w:rsidRDefault="00E66FE6" w:rsidP="006241A8">
      <w:pPr>
        <w:rPr>
          <w:b/>
          <w:bCs/>
          <w:color w:val="FFFFFF" w:themeColor="background1"/>
          <w:sz w:val="20"/>
          <w:szCs w:val="20"/>
        </w:rPr>
      </w:pPr>
    </w:p>
    <w:p w14:paraId="14980BB1" w14:textId="77777777" w:rsidR="00E66FE6" w:rsidRDefault="00E66FE6" w:rsidP="006241A8">
      <w:pPr>
        <w:rPr>
          <w:b/>
          <w:bCs/>
          <w:color w:val="FFFFFF" w:themeColor="background1"/>
          <w:sz w:val="20"/>
          <w:szCs w:val="20"/>
        </w:rPr>
        <w:sectPr w:rsidR="00E66FE6" w:rsidSect="00E66FE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LightList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6241A8" w:rsidRPr="002D5D40" w14:paraId="6B267E8D" w14:textId="77777777" w:rsidTr="002D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28053748" w14:textId="77777777" w:rsidR="006241A8" w:rsidRPr="002D5D40" w:rsidRDefault="006241A8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lastRenderedPageBreak/>
              <w:t>Learning Objectives</w:t>
            </w:r>
            <w:r w:rsidRPr="002D5D40">
              <w:rPr>
                <w:sz w:val="20"/>
                <w:szCs w:val="20"/>
              </w:rPr>
              <w:br/>
            </w:r>
            <w:r w:rsidRPr="002D5D40">
              <w:rPr>
                <w:b w:val="0"/>
                <w:i/>
                <w:sz w:val="20"/>
                <w:szCs w:val="20"/>
              </w:rPr>
              <w:t xml:space="preserve">What will students know </w:t>
            </w:r>
            <w:r w:rsidR="00880491">
              <w:rPr>
                <w:b w:val="0"/>
                <w:i/>
                <w:sz w:val="20"/>
                <w:szCs w:val="20"/>
              </w:rPr>
              <w:t xml:space="preserve">at the end of the lesson?  What will they </w:t>
            </w:r>
            <w:r w:rsidRPr="002D5D40">
              <w:rPr>
                <w:b w:val="0"/>
                <w:i/>
                <w:sz w:val="20"/>
                <w:szCs w:val="20"/>
              </w:rPr>
              <w:t>be able to do?</w:t>
            </w:r>
          </w:p>
        </w:tc>
      </w:tr>
      <w:tr w:rsidR="006241A8" w:rsidRPr="002D5D40" w14:paraId="2ACA93A3" w14:textId="77777777" w:rsidTr="002D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ED1C64F" w14:textId="77777777" w:rsidR="006241A8" w:rsidRPr="002D5D40" w:rsidRDefault="006241A8" w:rsidP="006241A8">
            <w:pPr>
              <w:rPr>
                <w:sz w:val="20"/>
                <w:szCs w:val="20"/>
              </w:rPr>
            </w:pPr>
          </w:p>
          <w:p w14:paraId="10B18B82" w14:textId="77777777" w:rsidR="006241A8" w:rsidRDefault="006241A8" w:rsidP="006241A8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KNOW:</w:t>
            </w:r>
            <w:r w:rsidR="00C50410">
              <w:rPr>
                <w:sz w:val="20"/>
                <w:szCs w:val="20"/>
              </w:rPr>
              <w:t xml:space="preserve"> </w:t>
            </w:r>
          </w:p>
          <w:p w14:paraId="0641C6A8" w14:textId="77777777" w:rsidR="00120EED" w:rsidRPr="002D5D40" w:rsidRDefault="00120EED" w:rsidP="006241A8">
            <w:pPr>
              <w:rPr>
                <w:sz w:val="20"/>
                <w:szCs w:val="20"/>
              </w:rPr>
            </w:pPr>
          </w:p>
          <w:p w14:paraId="246ED900" w14:textId="77777777" w:rsidR="006241A8" w:rsidRPr="002D5D40" w:rsidRDefault="006241A8" w:rsidP="006241A8">
            <w:pPr>
              <w:rPr>
                <w:sz w:val="20"/>
                <w:szCs w:val="20"/>
              </w:rPr>
            </w:pPr>
          </w:p>
          <w:p w14:paraId="4B8790CB" w14:textId="77777777" w:rsidR="006241A8" w:rsidRPr="002D5D40" w:rsidRDefault="006241A8" w:rsidP="006241A8">
            <w:pPr>
              <w:rPr>
                <w:sz w:val="20"/>
                <w:szCs w:val="20"/>
              </w:rPr>
            </w:pPr>
          </w:p>
        </w:tc>
      </w:tr>
      <w:tr w:rsidR="0074666C" w:rsidRPr="002D5D40" w14:paraId="7351E890" w14:textId="77777777" w:rsidTr="002D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88EB087" w14:textId="77777777" w:rsidR="0074666C" w:rsidRPr="002D5D40" w:rsidRDefault="0074666C" w:rsidP="0074666C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br/>
              <w:t>DO:</w:t>
            </w:r>
          </w:p>
          <w:p w14:paraId="5516FC7D" w14:textId="77777777" w:rsidR="00120EED" w:rsidRDefault="00120EED" w:rsidP="006241A8">
            <w:pPr>
              <w:rPr>
                <w:sz w:val="20"/>
                <w:szCs w:val="20"/>
              </w:rPr>
            </w:pPr>
          </w:p>
          <w:p w14:paraId="6DE13241" w14:textId="77777777" w:rsidR="0074666C" w:rsidRPr="002D5D40" w:rsidRDefault="0074666C" w:rsidP="006241A8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br/>
            </w:r>
          </w:p>
        </w:tc>
      </w:tr>
    </w:tbl>
    <w:p w14:paraId="2853CD62" w14:textId="77777777" w:rsidR="006241A8" w:rsidRPr="002D5D40" w:rsidRDefault="006241A8" w:rsidP="006241A8">
      <w:pPr>
        <w:rPr>
          <w:sz w:val="20"/>
          <w:szCs w:val="20"/>
        </w:rPr>
      </w:pPr>
    </w:p>
    <w:tbl>
      <w:tblPr>
        <w:tblStyle w:val="LightList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6241A8" w:rsidRPr="002D5D40" w14:paraId="0069767A" w14:textId="77777777" w:rsidTr="002D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1FADFD3" w14:textId="77777777" w:rsidR="006241A8" w:rsidRPr="002D5D40" w:rsidRDefault="006241A8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Learning Outcomes</w:t>
            </w:r>
            <w:r w:rsidRPr="002D5D40">
              <w:rPr>
                <w:sz w:val="20"/>
                <w:szCs w:val="20"/>
              </w:rPr>
              <w:br/>
            </w:r>
            <w:r w:rsidRPr="002D5D40">
              <w:rPr>
                <w:b w:val="0"/>
                <w:i/>
                <w:sz w:val="20"/>
                <w:szCs w:val="20"/>
              </w:rPr>
              <w:t>How will you know that</w:t>
            </w:r>
            <w:r w:rsidR="00880491">
              <w:rPr>
                <w:b w:val="0"/>
                <w:i/>
                <w:sz w:val="20"/>
                <w:szCs w:val="20"/>
              </w:rPr>
              <w:t xml:space="preserve"> the</w:t>
            </w:r>
            <w:r w:rsidRPr="002D5D40">
              <w:rPr>
                <w:b w:val="0"/>
                <w:i/>
                <w:sz w:val="20"/>
                <w:szCs w:val="20"/>
              </w:rPr>
              <w:t xml:space="preserve"> students </w:t>
            </w:r>
            <w:r w:rsidR="00880491">
              <w:rPr>
                <w:b w:val="0"/>
                <w:i/>
                <w:sz w:val="20"/>
                <w:szCs w:val="20"/>
              </w:rPr>
              <w:t>have learned the content?  What will they produce? What will they demonstrate?</w:t>
            </w:r>
          </w:p>
        </w:tc>
      </w:tr>
      <w:tr w:rsidR="006241A8" w:rsidRPr="002D5D40" w14:paraId="4DC3C840" w14:textId="77777777" w:rsidTr="002D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68F2CB1C" w14:textId="77777777" w:rsidR="006241A8" w:rsidRPr="002D5D40" w:rsidRDefault="006241A8" w:rsidP="00880491">
            <w:pPr>
              <w:rPr>
                <w:sz w:val="20"/>
                <w:szCs w:val="20"/>
              </w:rPr>
            </w:pPr>
          </w:p>
          <w:p w14:paraId="4566D221" w14:textId="77777777" w:rsidR="006241A8" w:rsidRPr="002D5D40" w:rsidRDefault="006241A8" w:rsidP="00880491">
            <w:pPr>
              <w:rPr>
                <w:sz w:val="20"/>
                <w:szCs w:val="20"/>
              </w:rPr>
            </w:pPr>
          </w:p>
          <w:p w14:paraId="149825DD" w14:textId="77777777" w:rsidR="006241A8" w:rsidRDefault="006241A8" w:rsidP="00880491">
            <w:pPr>
              <w:rPr>
                <w:sz w:val="20"/>
                <w:szCs w:val="20"/>
              </w:rPr>
            </w:pPr>
          </w:p>
          <w:p w14:paraId="2BF15C03" w14:textId="77777777" w:rsidR="009C3D2F" w:rsidRDefault="009C3D2F" w:rsidP="00880491">
            <w:pPr>
              <w:rPr>
                <w:sz w:val="20"/>
                <w:szCs w:val="20"/>
              </w:rPr>
            </w:pPr>
          </w:p>
          <w:p w14:paraId="6563B8ED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3DBA5422" w14:textId="77777777" w:rsidR="009C3D2F" w:rsidRPr="002D5D40" w:rsidRDefault="009C3D2F" w:rsidP="00880491">
            <w:pPr>
              <w:rPr>
                <w:sz w:val="20"/>
                <w:szCs w:val="20"/>
              </w:rPr>
            </w:pPr>
          </w:p>
          <w:p w14:paraId="303A75BE" w14:textId="77777777" w:rsidR="006241A8" w:rsidRPr="002D5D40" w:rsidRDefault="006241A8" w:rsidP="00880491">
            <w:pPr>
              <w:rPr>
                <w:sz w:val="20"/>
                <w:szCs w:val="20"/>
              </w:rPr>
            </w:pPr>
          </w:p>
        </w:tc>
      </w:tr>
    </w:tbl>
    <w:p w14:paraId="6AE60B00" w14:textId="77777777" w:rsidR="006241A8" w:rsidRDefault="006241A8" w:rsidP="006241A8">
      <w:pPr>
        <w:rPr>
          <w:sz w:val="20"/>
          <w:szCs w:val="20"/>
        </w:rPr>
      </w:pPr>
    </w:p>
    <w:p w14:paraId="1640F158" w14:textId="77777777" w:rsidR="00880491" w:rsidRPr="002D5D40" w:rsidRDefault="00880491" w:rsidP="006241A8">
      <w:pPr>
        <w:rPr>
          <w:sz w:val="20"/>
          <w:szCs w:val="20"/>
        </w:rPr>
      </w:pPr>
    </w:p>
    <w:tbl>
      <w:tblPr>
        <w:tblStyle w:val="LightList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6241A8" w:rsidRPr="002D5D40" w14:paraId="06358AAD" w14:textId="77777777" w:rsidTr="002D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47777A3" w14:textId="77777777" w:rsidR="006241A8" w:rsidRPr="002D5D40" w:rsidRDefault="006241A8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Instructional Plan</w:t>
            </w:r>
            <w:r w:rsidRPr="002D5D40">
              <w:rPr>
                <w:sz w:val="20"/>
                <w:szCs w:val="20"/>
              </w:rPr>
              <w:br/>
            </w:r>
            <w:r w:rsidR="00880491">
              <w:rPr>
                <w:b w:val="0"/>
                <w:i/>
                <w:sz w:val="20"/>
                <w:szCs w:val="20"/>
              </w:rPr>
              <w:t>List the steps that will occur in the lesson.</w:t>
            </w:r>
          </w:p>
        </w:tc>
      </w:tr>
      <w:tr w:rsidR="006241A8" w:rsidRPr="002D5D40" w14:paraId="44506D60" w14:textId="77777777" w:rsidTr="002D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4F15B5E2" w14:textId="77777777" w:rsidR="006241A8" w:rsidRPr="002D5D40" w:rsidRDefault="006241A8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Opening</w:t>
            </w:r>
            <w:r w:rsidR="0074666C" w:rsidRPr="002D5D40">
              <w:rPr>
                <w:sz w:val="20"/>
                <w:szCs w:val="20"/>
              </w:rPr>
              <w:t xml:space="preserve"> Activities/</w:t>
            </w:r>
            <w:r w:rsidRPr="002D5D40">
              <w:rPr>
                <w:sz w:val="20"/>
                <w:szCs w:val="20"/>
              </w:rPr>
              <w:t>Introduction to Material:</w:t>
            </w:r>
          </w:p>
          <w:p w14:paraId="0EEF914C" w14:textId="77777777" w:rsidR="006241A8" w:rsidRDefault="002D5D40" w:rsidP="0088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17A5BD32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4C57DD90" w14:textId="77777777" w:rsidR="00120EED" w:rsidRPr="002D5D40" w:rsidRDefault="00120EED" w:rsidP="00880491">
            <w:pPr>
              <w:rPr>
                <w:sz w:val="20"/>
                <w:szCs w:val="20"/>
              </w:rPr>
            </w:pPr>
          </w:p>
          <w:p w14:paraId="61DBB234" w14:textId="77777777" w:rsidR="006241A8" w:rsidRPr="002D5D40" w:rsidRDefault="00880491" w:rsidP="00880491">
            <w:pPr>
              <w:rPr>
                <w:sz w:val="20"/>
                <w:szCs w:val="20"/>
              </w:rPr>
            </w:pPr>
            <w:r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How will you introduce the material?  How will you start the lesson?</w:t>
            </w:r>
          </w:p>
        </w:tc>
      </w:tr>
      <w:tr w:rsidR="0074666C" w:rsidRPr="002D5D40" w14:paraId="26F0A7AF" w14:textId="77777777" w:rsidTr="002D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C80D8B6" w14:textId="77777777" w:rsidR="0074666C" w:rsidRPr="002D5D40" w:rsidRDefault="0074666C" w:rsidP="0074666C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Main Learning Activities:</w:t>
            </w:r>
          </w:p>
          <w:p w14:paraId="560699FA" w14:textId="77777777" w:rsidR="009C3D2F" w:rsidRDefault="0074666C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br/>
            </w:r>
          </w:p>
          <w:p w14:paraId="564E002F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0969E84A" w14:textId="77777777" w:rsidR="009C3D2F" w:rsidRDefault="009C3D2F" w:rsidP="00880491">
            <w:pPr>
              <w:rPr>
                <w:sz w:val="20"/>
                <w:szCs w:val="20"/>
              </w:rPr>
            </w:pPr>
          </w:p>
          <w:p w14:paraId="3F0110DC" w14:textId="77777777" w:rsidR="0074666C" w:rsidRPr="002D5D40" w:rsidRDefault="0074666C" w:rsidP="00880491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br/>
            </w:r>
            <w:r w:rsidR="00880491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What will students do at each point in the lesson?</w:t>
            </w:r>
          </w:p>
        </w:tc>
      </w:tr>
      <w:tr w:rsidR="0074666C" w:rsidRPr="002D5D40" w14:paraId="6E059023" w14:textId="77777777" w:rsidTr="002D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795D9D4B" w14:textId="77777777" w:rsidR="0074666C" w:rsidRPr="002D5D40" w:rsidRDefault="0074666C" w:rsidP="0074666C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Closing</w:t>
            </w:r>
            <w:r w:rsidR="00E66FE6">
              <w:rPr>
                <w:sz w:val="20"/>
                <w:szCs w:val="20"/>
              </w:rPr>
              <w:t xml:space="preserve"> Activities</w:t>
            </w:r>
            <w:r w:rsidRPr="002D5D40">
              <w:rPr>
                <w:sz w:val="20"/>
                <w:szCs w:val="20"/>
              </w:rPr>
              <w:t>:</w:t>
            </w:r>
          </w:p>
          <w:p w14:paraId="17683358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13867C6E" w14:textId="77777777" w:rsidR="00120EED" w:rsidRDefault="00120EED" w:rsidP="00880491">
            <w:pPr>
              <w:rPr>
                <w:sz w:val="20"/>
                <w:szCs w:val="20"/>
              </w:rPr>
            </w:pPr>
          </w:p>
          <w:p w14:paraId="29604A0D" w14:textId="77777777" w:rsidR="0074666C" w:rsidRPr="002D5D40" w:rsidRDefault="002E279D" w:rsidP="0088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880491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How will you conclude the lesson?  What reflection activities will you provide?</w:t>
            </w:r>
          </w:p>
        </w:tc>
      </w:tr>
    </w:tbl>
    <w:p w14:paraId="6677907D" w14:textId="77777777" w:rsidR="002E279D" w:rsidRPr="002D5D40" w:rsidRDefault="002E279D" w:rsidP="006241A8">
      <w:pPr>
        <w:rPr>
          <w:sz w:val="20"/>
          <w:szCs w:val="20"/>
        </w:rPr>
      </w:pPr>
    </w:p>
    <w:tbl>
      <w:tblPr>
        <w:tblStyle w:val="LightList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74666C" w:rsidRPr="002D5D40" w14:paraId="5252F217" w14:textId="77777777" w:rsidTr="00E66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13EEFC55" w14:textId="77777777" w:rsidR="0074666C" w:rsidRPr="002D5D40" w:rsidRDefault="0074666C" w:rsidP="00AA5A06">
            <w:pPr>
              <w:rPr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t>Standards-Based Instruction</w:t>
            </w:r>
            <w:r w:rsidRPr="002D5D40">
              <w:rPr>
                <w:sz w:val="20"/>
                <w:szCs w:val="20"/>
              </w:rPr>
              <w:br/>
            </w:r>
            <w:r w:rsidR="00C50410">
              <w:rPr>
                <w:b w:val="0"/>
                <w:i/>
                <w:sz w:val="20"/>
                <w:szCs w:val="20"/>
              </w:rPr>
              <w:t>How does this lesson address</w:t>
            </w:r>
            <w:r w:rsidRPr="002D5D40">
              <w:rPr>
                <w:b w:val="0"/>
                <w:i/>
                <w:sz w:val="20"/>
                <w:szCs w:val="20"/>
              </w:rPr>
              <w:t xml:space="preserve"> the</w:t>
            </w:r>
            <w:r w:rsidR="00C50410">
              <w:rPr>
                <w:b w:val="0"/>
                <w:i/>
                <w:sz w:val="20"/>
                <w:szCs w:val="20"/>
              </w:rPr>
              <w:t xml:space="preserve"> three communicative modes –</w:t>
            </w:r>
            <w:r w:rsidR="00AA5A06">
              <w:rPr>
                <w:b w:val="0"/>
                <w:i/>
                <w:sz w:val="20"/>
                <w:szCs w:val="20"/>
              </w:rPr>
              <w:t xml:space="preserve"> </w:t>
            </w:r>
            <w:r w:rsidR="00C50410">
              <w:rPr>
                <w:b w:val="0"/>
                <w:i/>
                <w:sz w:val="20"/>
                <w:szCs w:val="20"/>
              </w:rPr>
              <w:t>interpretive</w:t>
            </w:r>
            <w:r w:rsidR="00AA5A06">
              <w:rPr>
                <w:b w:val="0"/>
                <w:i/>
                <w:sz w:val="20"/>
                <w:szCs w:val="20"/>
              </w:rPr>
              <w:t xml:space="preserve">, interpersonal </w:t>
            </w:r>
            <w:r w:rsidR="00C50410">
              <w:rPr>
                <w:b w:val="0"/>
                <w:i/>
                <w:sz w:val="20"/>
                <w:szCs w:val="20"/>
              </w:rPr>
              <w:t>and presentational</w:t>
            </w:r>
            <w:r w:rsidR="00AA5A06">
              <w:rPr>
                <w:b w:val="0"/>
                <w:i/>
                <w:sz w:val="20"/>
                <w:szCs w:val="20"/>
              </w:rPr>
              <w:t xml:space="preserve"> communication</w:t>
            </w:r>
            <w:r w:rsidR="00C50410">
              <w:rPr>
                <w:b w:val="0"/>
                <w:i/>
                <w:sz w:val="20"/>
                <w:szCs w:val="20"/>
              </w:rPr>
              <w:t>?</w:t>
            </w:r>
          </w:p>
        </w:tc>
      </w:tr>
      <w:tr w:rsidR="0074666C" w:rsidRPr="002D5D40" w14:paraId="4BBE4B47" w14:textId="77777777" w:rsidTr="00E6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31E3272" w14:textId="77777777" w:rsidR="0074666C" w:rsidRPr="002D5D40" w:rsidRDefault="0074666C" w:rsidP="00880491">
            <w:pPr>
              <w:rPr>
                <w:sz w:val="20"/>
                <w:szCs w:val="20"/>
              </w:rPr>
            </w:pPr>
          </w:p>
          <w:p w14:paraId="4882344D" w14:textId="77777777" w:rsidR="00880491" w:rsidRPr="002D5D40" w:rsidRDefault="00880491" w:rsidP="00880491">
            <w:pPr>
              <w:rPr>
                <w:sz w:val="20"/>
                <w:szCs w:val="20"/>
              </w:rPr>
            </w:pPr>
            <w:r w:rsidRPr="002D5D40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D5D40">
              <w:rPr>
                <w:rFonts w:ascii="MS Shell Dlg 2" w:hAnsi="MS Shell Dlg 2" w:cs="MS Shell Dlg 2"/>
                <w:sz w:val="20"/>
                <w:szCs w:val="20"/>
              </w:rPr>
              <w:t xml:space="preserve"> </w:t>
            </w:r>
            <w:r w:rsidRPr="002D5D40">
              <w:rPr>
                <w:sz w:val="20"/>
                <w:szCs w:val="20"/>
              </w:rPr>
              <w:t>Interpretive Communication:</w:t>
            </w:r>
          </w:p>
          <w:p w14:paraId="461D5599" w14:textId="77777777" w:rsidR="00880491" w:rsidRPr="002D5D40" w:rsidRDefault="00880491" w:rsidP="00880491">
            <w:pPr>
              <w:rPr>
                <w:sz w:val="20"/>
                <w:szCs w:val="20"/>
              </w:rPr>
            </w:pPr>
          </w:p>
          <w:p w14:paraId="6E69B070" w14:textId="77777777" w:rsidR="00880491" w:rsidRDefault="00880491" w:rsidP="0088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67A29B11" w14:textId="77777777" w:rsidR="00880491" w:rsidRDefault="00880491" w:rsidP="00880491">
            <w:pPr>
              <w:rPr>
                <w:sz w:val="20"/>
                <w:szCs w:val="20"/>
              </w:rPr>
            </w:pPr>
          </w:p>
          <w:p w14:paraId="6423C80B" w14:textId="77777777" w:rsidR="0074666C" w:rsidRPr="00880491" w:rsidRDefault="00880491" w:rsidP="00880491">
            <w:pPr>
              <w:autoSpaceDE w:val="0"/>
              <w:autoSpaceDN w:val="0"/>
              <w:adjustRightInd w:val="0"/>
              <w:rPr>
                <w:bCs w:val="0"/>
                <w:i/>
                <w:color w:val="808080" w:themeColor="background1" w:themeShade="80"/>
                <w:sz w:val="20"/>
                <w:szCs w:val="20"/>
              </w:rPr>
            </w:pPr>
            <w:r w:rsidRPr="002D5D40">
              <w:rPr>
                <w:sz w:val="20"/>
                <w:szCs w:val="20"/>
              </w:rPr>
              <w:br/>
            </w:r>
            <w:r w:rsidRPr="002D5D40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Students </w:t>
            </w:r>
            <w:r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listen to/read authentic content, and answer questions to show comprehension.  </w:t>
            </w:r>
            <w:r w:rsidR="00EC7635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Authentic content might be a video, presentation or text.  </w:t>
            </w:r>
            <w:r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Teacher provides feedback.</w:t>
            </w:r>
          </w:p>
        </w:tc>
      </w:tr>
      <w:tr w:rsidR="0074666C" w:rsidRPr="002D5D40" w14:paraId="4948F862" w14:textId="77777777" w:rsidTr="00E66F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E5AB13E" w14:textId="77777777" w:rsidR="00880491" w:rsidRPr="002D5D40" w:rsidRDefault="002D5D40" w:rsidP="00880491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2D5D40">
              <w:rPr>
                <w:rFonts w:ascii="Wingdings" w:hAnsi="Wingdings" w:cs="Wingdings"/>
                <w:sz w:val="20"/>
                <w:szCs w:val="20"/>
              </w:rPr>
              <w:br/>
            </w:r>
            <w:r w:rsidR="00880491" w:rsidRPr="002D5D40">
              <w:rPr>
                <w:rFonts w:ascii="Wingdings" w:hAnsi="Wingdings" w:cs="Wingdings"/>
                <w:sz w:val="20"/>
                <w:szCs w:val="20"/>
              </w:rPr>
              <w:t></w:t>
            </w:r>
            <w:r w:rsidR="00880491" w:rsidRPr="002D5D40">
              <w:rPr>
                <w:rFonts w:ascii="MS Shell Dlg 2" w:hAnsi="MS Shell Dlg 2" w:cs="MS Shell Dlg 2"/>
                <w:sz w:val="20"/>
                <w:szCs w:val="20"/>
              </w:rPr>
              <w:t xml:space="preserve"> </w:t>
            </w:r>
            <w:r w:rsidR="00880491" w:rsidRPr="002D5D40">
              <w:rPr>
                <w:sz w:val="20"/>
                <w:szCs w:val="20"/>
              </w:rPr>
              <w:t>Interpersonal Communication:</w:t>
            </w:r>
          </w:p>
          <w:p w14:paraId="584E782E" w14:textId="77777777" w:rsidR="00880491" w:rsidRPr="002D5D40" w:rsidRDefault="00880491" w:rsidP="00880491">
            <w:pPr>
              <w:rPr>
                <w:sz w:val="20"/>
                <w:szCs w:val="20"/>
              </w:rPr>
            </w:pPr>
          </w:p>
          <w:p w14:paraId="556562B0" w14:textId="77777777" w:rsidR="00880491" w:rsidRDefault="00880491" w:rsidP="00880491">
            <w:pPr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</w:p>
          <w:p w14:paraId="2D87DBF2" w14:textId="77777777" w:rsidR="00880491" w:rsidRDefault="00880491" w:rsidP="00880491">
            <w:pPr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</w:p>
          <w:p w14:paraId="500D9CDE" w14:textId="77777777" w:rsidR="00880491" w:rsidRDefault="00880491" w:rsidP="00880491">
            <w:pPr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</w:p>
          <w:p w14:paraId="3547D534" w14:textId="77777777" w:rsidR="00880491" w:rsidRPr="002D5D40" w:rsidRDefault="00880491" w:rsidP="00880491">
            <w:pPr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</w:p>
          <w:p w14:paraId="1FCAFC97" w14:textId="77777777" w:rsidR="0074666C" w:rsidRPr="00880491" w:rsidRDefault="00880491" w:rsidP="00880491">
            <w:pPr>
              <w:rPr>
                <w:b w:val="0"/>
                <w:bCs w:val="0"/>
                <w:sz w:val="20"/>
                <w:szCs w:val="20"/>
              </w:rPr>
            </w:pPr>
            <w:r w:rsidRPr="002D5D40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tudents engage in conversations related into the interpretive content listed above.</w:t>
            </w:r>
            <w:r w:rsidR="00EC7635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 Conversations may be recorded.</w:t>
            </w:r>
          </w:p>
        </w:tc>
      </w:tr>
      <w:tr w:rsidR="0074666C" w:rsidRPr="002D5D40" w14:paraId="15AA5C05" w14:textId="77777777" w:rsidTr="00E6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0F6DA50A" w14:textId="77777777" w:rsidR="0074666C" w:rsidRPr="002D5D40" w:rsidRDefault="002D5D40" w:rsidP="00880491">
            <w:pPr>
              <w:rPr>
                <w:sz w:val="20"/>
                <w:szCs w:val="20"/>
              </w:rPr>
            </w:pPr>
            <w:r w:rsidRPr="002D5D40">
              <w:rPr>
                <w:rFonts w:ascii="Wingdings" w:hAnsi="Wingdings" w:cs="Wingdings"/>
                <w:sz w:val="20"/>
                <w:szCs w:val="20"/>
              </w:rPr>
              <w:br/>
            </w:r>
            <w:r w:rsidR="0074666C" w:rsidRPr="002D5D40">
              <w:rPr>
                <w:rFonts w:ascii="Wingdings" w:hAnsi="Wingdings" w:cs="Wingdings"/>
                <w:sz w:val="20"/>
                <w:szCs w:val="20"/>
              </w:rPr>
              <w:t></w:t>
            </w:r>
            <w:r w:rsidR="0074666C" w:rsidRPr="002D5D40">
              <w:rPr>
                <w:rFonts w:ascii="MS Shell Dlg 2" w:hAnsi="MS Shell Dlg 2" w:cs="MS Shell Dlg 2"/>
                <w:sz w:val="20"/>
                <w:szCs w:val="20"/>
              </w:rPr>
              <w:t xml:space="preserve"> </w:t>
            </w:r>
            <w:r w:rsidR="0074666C" w:rsidRPr="002D5D40">
              <w:rPr>
                <w:sz w:val="20"/>
                <w:szCs w:val="20"/>
              </w:rPr>
              <w:t>Presentational Communication:</w:t>
            </w:r>
          </w:p>
          <w:p w14:paraId="7C613783" w14:textId="77777777" w:rsidR="002D5D40" w:rsidRDefault="002D5D40" w:rsidP="00880491">
            <w:pPr>
              <w:rPr>
                <w:sz w:val="20"/>
                <w:szCs w:val="20"/>
              </w:rPr>
            </w:pPr>
          </w:p>
          <w:p w14:paraId="389B9659" w14:textId="77777777" w:rsidR="002D5D40" w:rsidRDefault="002D5D40" w:rsidP="00880491">
            <w:pPr>
              <w:rPr>
                <w:sz w:val="20"/>
                <w:szCs w:val="20"/>
              </w:rPr>
            </w:pPr>
          </w:p>
          <w:p w14:paraId="43E3B49D" w14:textId="77777777" w:rsidR="009C3D2F" w:rsidRDefault="009C3D2F" w:rsidP="00880491">
            <w:pPr>
              <w:rPr>
                <w:sz w:val="20"/>
                <w:szCs w:val="20"/>
              </w:rPr>
            </w:pPr>
          </w:p>
          <w:p w14:paraId="1194D48A" w14:textId="77777777" w:rsidR="0074666C" w:rsidRPr="002D5D40" w:rsidRDefault="002E279D" w:rsidP="00EC7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74666C" w:rsidRPr="002D5D40">
              <w:rPr>
                <w:sz w:val="20"/>
                <w:szCs w:val="20"/>
              </w:rPr>
              <w:br/>
            </w:r>
            <w:r w:rsidR="002D5D40" w:rsidRPr="002D5D40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Students </w:t>
            </w:r>
            <w:r w:rsidR="00880491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share research, ideas and opinions via presentational content (videos, speeches, </w:t>
            </w:r>
            <w:r w:rsidR="00EC7635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 xml:space="preserve">slides, </w:t>
            </w:r>
            <w:r w:rsidR="00880491">
              <w:rPr>
                <w:b w:val="0"/>
                <w:i/>
                <w:color w:val="808080" w:themeColor="background1" w:themeShade="80"/>
                <w:sz w:val="20"/>
                <w:szCs w:val="20"/>
              </w:rPr>
              <w:t>posters, websites, etc.)</w:t>
            </w:r>
          </w:p>
        </w:tc>
      </w:tr>
    </w:tbl>
    <w:p w14:paraId="4398F3E6" w14:textId="77777777" w:rsidR="0074666C" w:rsidRDefault="0074666C" w:rsidP="006241A8"/>
    <w:tbl>
      <w:tblPr>
        <w:tblStyle w:val="LightList-Accent1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2E279D" w14:paraId="4B4EFDB1" w14:textId="77777777" w:rsidTr="00E66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DD18E5A" w14:textId="77777777" w:rsidR="002E279D" w:rsidRPr="002E279D" w:rsidRDefault="002E279D" w:rsidP="00C50410">
            <w:r w:rsidRPr="002E279D">
              <w:rPr>
                <w:sz w:val="20"/>
              </w:rPr>
              <w:t xml:space="preserve">Post Lesson </w:t>
            </w:r>
            <w:r w:rsidR="00C50410">
              <w:rPr>
                <w:sz w:val="20"/>
              </w:rPr>
              <w:t>Assessment</w:t>
            </w:r>
            <w:r w:rsidRPr="002E279D">
              <w:rPr>
                <w:sz w:val="20"/>
              </w:rPr>
              <w:br/>
            </w:r>
            <w:r w:rsidR="00C50410" w:rsidRPr="00C50410">
              <w:rPr>
                <w:b w:val="0"/>
                <w:i/>
                <w:sz w:val="20"/>
              </w:rPr>
              <w:t>How will you measure the effectiveness of the lesson once it has been completed?</w:t>
            </w:r>
          </w:p>
        </w:tc>
      </w:tr>
      <w:tr w:rsidR="002E279D" w14:paraId="07A12268" w14:textId="77777777" w:rsidTr="00EC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06757D4" w14:textId="77777777" w:rsidR="009C3D2F" w:rsidRPr="002E279D" w:rsidRDefault="009C3D2F" w:rsidP="002E279D">
            <w:pPr>
              <w:rPr>
                <w:b w:val="0"/>
                <w:color w:val="FFFFFF" w:themeColor="background1"/>
                <w:sz w:val="20"/>
              </w:rPr>
            </w:pPr>
          </w:p>
        </w:tc>
      </w:tr>
    </w:tbl>
    <w:p w14:paraId="4BB1A0B6" w14:textId="77777777" w:rsidR="002E279D" w:rsidRPr="006241A8" w:rsidRDefault="002E279D" w:rsidP="006241A8"/>
    <w:sectPr w:rsidR="002E279D" w:rsidRPr="006241A8" w:rsidSect="00E66FE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2182D" w14:textId="77777777" w:rsidR="002F1C48" w:rsidRDefault="002F1C48" w:rsidP="002E279D">
      <w:pPr>
        <w:spacing w:after="0" w:line="240" w:lineRule="auto"/>
      </w:pPr>
      <w:r>
        <w:separator/>
      </w:r>
    </w:p>
  </w:endnote>
  <w:endnote w:type="continuationSeparator" w:id="0">
    <w:p w14:paraId="226FCFCE" w14:textId="77777777" w:rsidR="002F1C48" w:rsidRDefault="002F1C48" w:rsidP="002E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MS Shell Dlg 2">
    <w:altName w:val="Tahoma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7A626" w14:textId="77777777" w:rsidR="002F1C48" w:rsidRDefault="002F1C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58E32" w14:textId="77777777" w:rsidR="002F1C48" w:rsidRDefault="002F1C48" w:rsidP="002E279D">
    <w:pPr>
      <w:pStyle w:val="Footer"/>
      <w:jc w:val="center"/>
      <w:rPr>
        <w:sz w:val="18"/>
      </w:rPr>
    </w:pPr>
  </w:p>
  <w:p w14:paraId="51FCD1E7" w14:textId="77777777" w:rsidR="002F1C48" w:rsidRPr="00EC7635" w:rsidRDefault="002F1C48" w:rsidP="00EC7635">
    <w:pPr>
      <w:pStyle w:val="Footer"/>
      <w:rPr>
        <w:b/>
        <w:sz w:val="18"/>
      </w:rPr>
    </w:pPr>
    <w:bookmarkStart w:id="0" w:name="_GoBack"/>
    <w:r>
      <w:rPr>
        <w:b/>
        <w:sz w:val="18"/>
      </w:rPr>
      <w:t xml:space="preserve">CREDITS: </w:t>
    </w:r>
    <w:r w:rsidRPr="00EC7635">
      <w:rPr>
        <w:sz w:val="18"/>
      </w:rPr>
      <w:t xml:space="preserve">Adapted for NOVASTARTALK </w:t>
    </w:r>
    <w:r>
      <w:rPr>
        <w:sz w:val="18"/>
      </w:rPr>
      <w:t>[</w:t>
    </w:r>
    <w:r w:rsidRPr="00EC7635">
      <w:rPr>
        <w:sz w:val="18"/>
        <w:u w:val="single"/>
      </w:rPr>
      <w:t>http://novastartalk.nvcc.edu/</w:t>
    </w:r>
    <w:r>
      <w:rPr>
        <w:sz w:val="18"/>
      </w:rPr>
      <w:t xml:space="preserve">] </w:t>
    </w:r>
    <w:r w:rsidRPr="00EC7635">
      <w:rPr>
        <w:sz w:val="18"/>
      </w:rPr>
      <w:t>with materials from STARTALK [</w:t>
    </w:r>
    <w:r w:rsidRPr="00EC7635">
      <w:rPr>
        <w:sz w:val="18"/>
        <w:u w:val="single"/>
      </w:rPr>
      <w:t>https://startalk.umd.edu/lesson-planning/</w:t>
    </w:r>
    <w:r>
      <w:rPr>
        <w:sz w:val="18"/>
      </w:rPr>
      <w:t xml:space="preserve">] and </w:t>
    </w:r>
    <w:r w:rsidRPr="00EC7635">
      <w:rPr>
        <w:sz w:val="18"/>
      </w:rPr>
      <w:t>ACTFL [</w:t>
    </w:r>
    <w:r w:rsidRPr="00EC7635">
      <w:rPr>
        <w:sz w:val="18"/>
        <w:u w:val="single"/>
      </w:rPr>
      <w:t>http://www.actfl.org/publications/all/world-readiness-standards-learning-languages</w:t>
    </w:r>
    <w:r w:rsidRPr="00EC7635">
      <w:rPr>
        <w:sz w:val="18"/>
      </w:rPr>
      <w:t xml:space="preserve">]. </w:t>
    </w:r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48F4" w14:textId="77777777" w:rsidR="002F1C48" w:rsidRDefault="002F1C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F310B" w14:textId="77777777" w:rsidR="002F1C48" w:rsidRDefault="002F1C48" w:rsidP="002E279D">
      <w:pPr>
        <w:spacing w:after="0" w:line="240" w:lineRule="auto"/>
      </w:pPr>
      <w:r>
        <w:separator/>
      </w:r>
    </w:p>
  </w:footnote>
  <w:footnote w:type="continuationSeparator" w:id="0">
    <w:p w14:paraId="4F745512" w14:textId="77777777" w:rsidR="002F1C48" w:rsidRDefault="002F1C48" w:rsidP="002E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6B3C3" w14:textId="77777777" w:rsidR="002F1C48" w:rsidRDefault="002F1C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11B2E" w14:textId="77777777" w:rsidR="002F1C48" w:rsidRDefault="002F1C4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0BA8" w14:textId="77777777" w:rsidR="002F1C48" w:rsidRDefault="002F1C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0B8"/>
    <w:multiLevelType w:val="hybridMultilevel"/>
    <w:tmpl w:val="1820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6214F"/>
    <w:multiLevelType w:val="hybridMultilevel"/>
    <w:tmpl w:val="3A7022CC"/>
    <w:lvl w:ilvl="0" w:tplc="E03CF43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A8"/>
    <w:rsid w:val="00120EED"/>
    <w:rsid w:val="002D5D40"/>
    <w:rsid w:val="002E279D"/>
    <w:rsid w:val="002F1C48"/>
    <w:rsid w:val="00470E48"/>
    <w:rsid w:val="00484BF7"/>
    <w:rsid w:val="005259AB"/>
    <w:rsid w:val="006241A8"/>
    <w:rsid w:val="0074666C"/>
    <w:rsid w:val="00795DB8"/>
    <w:rsid w:val="00880491"/>
    <w:rsid w:val="009C3D2F"/>
    <w:rsid w:val="00AA5A06"/>
    <w:rsid w:val="00C50410"/>
    <w:rsid w:val="00CD3767"/>
    <w:rsid w:val="00D0080A"/>
    <w:rsid w:val="00E66FE6"/>
    <w:rsid w:val="00EC7635"/>
    <w:rsid w:val="00F3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31C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2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41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D5D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2D5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2D5D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9D"/>
  </w:style>
  <w:style w:type="paragraph" w:styleId="Footer">
    <w:name w:val="footer"/>
    <w:basedOn w:val="Normal"/>
    <w:link w:val="FooterChar"/>
    <w:uiPriority w:val="99"/>
    <w:unhideWhenUsed/>
    <w:rsid w:val="002E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9D"/>
  </w:style>
  <w:style w:type="paragraph" w:styleId="ListParagraph">
    <w:name w:val="List Paragraph"/>
    <w:basedOn w:val="Normal"/>
    <w:uiPriority w:val="34"/>
    <w:qFormat/>
    <w:rsid w:val="002E2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2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41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D5D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2D5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1">
    <w:name w:val="Medium List 2 Accent 1"/>
    <w:basedOn w:val="TableNormal"/>
    <w:uiPriority w:val="66"/>
    <w:rsid w:val="002D5D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79D"/>
  </w:style>
  <w:style w:type="paragraph" w:styleId="Footer">
    <w:name w:val="footer"/>
    <w:basedOn w:val="Normal"/>
    <w:link w:val="FooterChar"/>
    <w:uiPriority w:val="99"/>
    <w:unhideWhenUsed/>
    <w:rsid w:val="002E2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79D"/>
  </w:style>
  <w:style w:type="paragraph" w:styleId="ListParagraph">
    <w:name w:val="List Paragraph"/>
    <w:basedOn w:val="Normal"/>
    <w:uiPriority w:val="34"/>
    <w:qFormat/>
    <w:rsid w:val="002E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1223-2FC9-FA40-AA4B-B8959280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Gunder</dc:creator>
  <cp:lastModifiedBy>Angela Gunder</cp:lastModifiedBy>
  <cp:revision>3</cp:revision>
  <dcterms:created xsi:type="dcterms:W3CDTF">2015-06-11T21:14:00Z</dcterms:created>
  <dcterms:modified xsi:type="dcterms:W3CDTF">2015-06-11T22:29:00Z</dcterms:modified>
</cp:coreProperties>
</file>